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Анализ оценки качества управленческой деятельности МОУ </w:t>
      </w:r>
      <w:r>
        <w:rPr>
          <w:rFonts w:cs="Times New Roman" w:ascii="Times New Roman" w:hAnsi="Times New Roman"/>
          <w:b/>
          <w:bCs/>
          <w:sz w:val="28"/>
          <w:szCs w:val="28"/>
        </w:rPr>
        <w:t>Горицкая СОШ. «Образовательный центр</w:t>
      </w:r>
      <w:r>
        <w:rPr>
          <w:rFonts w:cs="Times New Roman" w:ascii="Times New Roman" w:hAnsi="Times New Roman"/>
          <w:b/>
          <w:bCs/>
          <w:sz w:val="28"/>
          <w:szCs w:val="28"/>
        </w:rPr>
        <w:t>» на начало 2023-2024 учебного года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Обеспечение открытости и доступности информации об ОУ обеспечивает открытость и доступность информации путем ее размещения: - на информационных стендах школы; - на официальном сайте школы в телекоммуникационной сети Интернет </w:t>
      </w:r>
      <w:r>
        <w:rPr>
          <w:rFonts w:cs="Times New Roman" w:ascii="Times New Roman" w:hAnsi="Times New Roman"/>
          <w:b/>
          <w:bCs/>
          <w:sz w:val="24"/>
          <w:szCs w:val="24"/>
        </w:rPr>
        <w:t>www.</w:t>
      </w:r>
      <w:r>
        <w:rPr>
          <w:rFonts w:cs="Times New Roman" w:ascii="Times New Roman" w:hAnsi="Times New Roman"/>
          <w:b/>
          <w:bCs/>
          <w:sz w:val="24"/>
          <w:szCs w:val="24"/>
          <w:lang w:val="en-US"/>
        </w:rPr>
        <w:t>neksosh</w:t>
      </w:r>
      <w:r>
        <w:rPr>
          <w:rFonts w:cs="Times New Roman" w:ascii="Times New Roman" w:hAnsi="Times New Roman"/>
          <w:b/>
          <w:bCs/>
          <w:sz w:val="24"/>
          <w:szCs w:val="24"/>
        </w:rPr>
        <w:t>.ru</w:t>
      </w:r>
      <w:r>
        <w:rPr>
          <w:rFonts w:cs="Times New Roman" w:ascii="Times New Roman" w:hAnsi="Times New Roman"/>
          <w:sz w:val="24"/>
          <w:szCs w:val="24"/>
        </w:rPr>
        <w:t xml:space="preserve"> - на сайте.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Во исполнение статьи 29 Федерального закона "Об образовании" Российской Федерации, а так же в соответствии с положением об официальном сайте образовательной организации, на официальном сайте создан специальный раздел «Сведения об образовательной организации» в котором отражена следующая информация: основные сведения об ОУ, структура и органы управления ОУ, документы, информация об образовании, сведения об образовательных стандартах, информация о руководстве и педагогическом составе, сведения о материально-техническом обеспечении и оснащенности образовательного процесса, информация о стипендиях и иных видах материальной поддержки, сведения о платных образовательных услугах, показатели финансово-хозяйственной деятельности, информация о вакантные местах для приема (перевода). 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ОУ обеспечивает открытость и доступность следующих документов: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Устав;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Лицензия на осуществление образовательной деятельности (с приложениями);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Свидетельство о государственной аккредитации (с приложениями);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План финансово-хозяйственной деятельности школы, утвержденный в установленном законодательством порядке;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Локальные нормативные акты, в т. ч. Правила внутреннего распорядка обучающихся, Правила внутреннего трудового распорядка, Коллективный договор;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Предписания органов, осуществляющих государственный контроль (надзор) в сфере образования, отчеты об исполнении таких предписаний.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 отчетный период были реализованы следующие направления деятельности: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- обновление нормативно-правовой, учебно-методической, информационно-справочной информации школьного сайта с учетом запроса целевой аудитории;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проведение Дней открытых дверей;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функционирование Интернет-приемной, обеспечивающей обратную связь с родителями;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- обеспечено своевременное реагирование на обращения родителей обучающихся и других заинтересованных лиц по официальной электронной почте школы.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Данная системная работа повысила уровень информационной открытости ОУ.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unhideWhenUsed="0"/>
    <w:lsdException w:name="Table Web 3" w:semiHidden="0" w:unhideWhenUsed="0"/>
    <w:lsdException w:name="Table Grid" w:uiPriority="39" w:semiHidden="0" w:unhideWhenUsed="0"/>
    <w:lsdException w:name="Table Theme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f42b4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Droid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LibreOffice/7.3.7.2$Linux_X86_64 LibreOffice_project/30$Build-2</Application>
  <AppVersion>15.0000</AppVersion>
  <Pages>1</Pages>
  <Words>258</Words>
  <Characters>2039</Characters>
  <CharactersWithSpaces>2291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2023-09-29T14:08:00Z</dcterms:created>
  <dc:creator>Елена Антонова</dc:creator>
  <dc:description/>
  <dc:language>ru-RU</dc:language>
  <cp:lastModifiedBy/>
  <dcterms:modified xsi:type="dcterms:W3CDTF">2023-10-08T16:13:55Z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